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62D492">
      <w:pPr>
        <w:pStyle w:val="3"/>
        <w:numPr>
          <w:ilvl w:val="1"/>
          <w:numId w:val="0"/>
        </w:numPr>
        <w:bidi w:val="0"/>
        <w:ind w:leftChars="0"/>
        <w:jc w:val="center"/>
        <w:outlineLvl w:val="1"/>
        <w:rPr>
          <w:rFonts w:hint="default"/>
          <w:lang w:val="en-US" w:eastAsia="zh-CN"/>
        </w:rPr>
      </w:pPr>
      <w:r>
        <w:rPr>
          <w:rFonts w:hint="eastAsia"/>
          <w:sz w:val="36"/>
          <w:szCs w:val="24"/>
          <w:lang w:val="en-US" w:eastAsia="zh-CN"/>
        </w:rPr>
        <w:t>代金券申请操作手册</w:t>
      </w:r>
    </w:p>
    <w:p w14:paraId="7186928F">
      <w:pPr>
        <w:pStyle w:val="3"/>
        <w:numPr>
          <w:ilvl w:val="1"/>
          <w:numId w:val="0"/>
        </w:numPr>
        <w:bidi w:val="0"/>
        <w:ind w:leftChars="0"/>
        <w:outlineLvl w:val="1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一、申请流程</w:t>
      </w:r>
    </w:p>
    <w:p w14:paraId="499CD0A8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（当前已为各单位的云主管配置好账号权限，后续步骤需用各单位的云主管账号进行申请）</w:t>
      </w:r>
    </w:p>
    <w:p w14:paraId="2E7668C5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1、登录BCP平台</w:t>
      </w:r>
      <w:r>
        <w:rPr>
          <w:rFonts w:hint="default"/>
          <w:lang w:val="en-US" w:eastAsia="zh-CN"/>
        </w:rPr>
        <w:t>https://bcp.ctyun.cn/</w:t>
      </w:r>
      <w:r>
        <w:rPr>
          <w:rFonts w:hint="eastAsia"/>
          <w:lang w:val="en-US" w:eastAsia="zh-CN"/>
        </w:rPr>
        <w:t>，使用云台扫码登录（如没有云台，可进入cloudoa.ctyun.cn下载app）</w:t>
      </w:r>
    </w:p>
    <w:p w14:paraId="254473C6">
      <w:pPr>
        <w:ind w:left="0" w:leftChars="0" w:firstLine="420" w:firstLineChars="0"/>
      </w:pPr>
      <w:r>
        <w:drawing>
          <wp:inline distT="0" distB="0" distL="114300" distR="114300">
            <wp:extent cx="4610735" cy="2758440"/>
            <wp:effectExtent l="9525" t="9525" r="18415" b="1333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758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E83C24">
      <w:pPr>
        <w:ind w:left="0" w:leftChars="0" w:firstLine="420" w:firstLineChars="0"/>
        <w:rPr>
          <w:rFonts w:hint="eastAsia"/>
          <w:lang w:val="en-US" w:eastAsia="zh-CN"/>
        </w:rPr>
      </w:pPr>
    </w:p>
    <w:p w14:paraId="12DB6668"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2、右上角切换云省分身份</w:t>
      </w:r>
    </w:p>
    <w:p w14:paraId="55ABB0E8">
      <w:pPr>
        <w:ind w:left="0" w:leftChars="0" w:firstLine="0" w:firstLineChars="0"/>
        <w:jc w:val="both"/>
      </w:pPr>
      <w:r>
        <w:drawing>
          <wp:inline distT="0" distB="0" distL="114300" distR="114300">
            <wp:extent cx="4918710" cy="2922905"/>
            <wp:effectExtent l="9525" t="9525" r="15240" b="10795"/>
            <wp:docPr id="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2922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9183E">
      <w:pPr>
        <w:ind w:left="0" w:leftChars="0" w:firstLine="0" w:firstLineChars="0"/>
        <w:jc w:val="both"/>
      </w:pPr>
    </w:p>
    <w:p w14:paraId="669F1D92"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3、点击【CRM】-【优惠券中心】-【代金券申请】</w:t>
      </w:r>
    </w:p>
    <w:p w14:paraId="71CB7E58">
      <w:pPr>
        <w:ind w:left="0" w:leftChars="0" w:firstLine="0" w:firstLineChars="0"/>
        <w:jc w:val="both"/>
      </w:pPr>
      <w:r>
        <w:drawing>
          <wp:inline distT="0" distB="0" distL="114300" distR="114300">
            <wp:extent cx="5253990" cy="2877185"/>
            <wp:effectExtent l="9525" t="9525" r="13335" b="18415"/>
            <wp:docPr id="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877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81D1D5">
      <w:pPr>
        <w:ind w:left="0" w:leftChars="0" w:firstLine="0" w:firstLineChars="0"/>
        <w:jc w:val="both"/>
        <w:rPr>
          <w:rFonts w:hint="eastAsia"/>
          <w:lang w:val="en-US" w:eastAsia="zh-CN"/>
        </w:rPr>
      </w:pPr>
    </w:p>
    <w:p w14:paraId="4CBC18FE"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4、“归属”选择省公司-广东省；“客户渠道”选择省公司，“销售渠道”选择线下，“用户类型”选择后付费。</w:t>
      </w:r>
    </w:p>
    <w:p w14:paraId="67DD990B">
      <w:pPr>
        <w:ind w:left="0" w:leftChars="0" w:firstLine="0" w:firstLineChars="0"/>
        <w:jc w:val="both"/>
      </w:pPr>
      <w:r>
        <w:drawing>
          <wp:inline distT="0" distB="0" distL="114300" distR="114300">
            <wp:extent cx="5263515" cy="2597150"/>
            <wp:effectExtent l="9525" t="9525" r="13335" b="12700"/>
            <wp:docPr id="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7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B26473"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其他内容按照实际情况和资审规则填写，如资审时申请的使用有效时限和适用的产品。</w:t>
      </w:r>
    </w:p>
    <w:p w14:paraId="346DC5DF">
      <w:p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注意：每行内容均需填写，不可留空，如单张券金额。</w:t>
      </w:r>
    </w:p>
    <w:p w14:paraId="3BA8567D">
      <w:pPr>
        <w:ind w:left="0" w:leftChars="0" w:firstLine="0" w:firstLineChars="0"/>
        <w:jc w:val="both"/>
        <w:rPr>
          <w:rFonts w:hint="eastAsia"/>
          <w:lang w:val="en-US" w:eastAsia="zh-CN"/>
        </w:rPr>
      </w:pPr>
    </w:p>
    <w:p w14:paraId="11C82C95">
      <w:pPr>
        <w:ind w:left="0" w:leftChars="0" w:firstLine="0" w:firstLineChars="0"/>
        <w:jc w:val="both"/>
      </w:pPr>
      <w:r>
        <w:rPr>
          <w:rFonts w:hint="eastAsia"/>
          <w:lang w:val="en-US" w:eastAsia="zh-CN"/>
        </w:rPr>
        <w:t>5、在附件中上传资审审批文件；“券类别”选择专用券；“发放方式”选择上传派发清单，按照清单模板填写客户账号邮箱和申请的代金券金额。</w:t>
      </w:r>
    </w:p>
    <w:p w14:paraId="614073A4">
      <w:pPr>
        <w:ind w:left="0" w:leftChars="0" w:firstLine="0" w:firstLineChars="0"/>
        <w:jc w:val="both"/>
      </w:pPr>
      <w:r>
        <w:drawing>
          <wp:inline distT="0" distB="0" distL="114300" distR="114300">
            <wp:extent cx="5258435" cy="2736215"/>
            <wp:effectExtent l="9525" t="9525" r="18415" b="16510"/>
            <wp:docPr id="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6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963F52">
      <w:pPr>
        <w:ind w:left="0" w:leftChars="0" w:firstLine="0" w:firstLineChars="0"/>
        <w:jc w:val="both"/>
        <w:rPr>
          <w:rFonts w:hint="eastAsia"/>
          <w:lang w:val="en-US" w:eastAsia="zh-CN"/>
        </w:rPr>
      </w:pPr>
    </w:p>
    <w:p w14:paraId="3ECA0D25">
      <w:p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6、提交审批后，审批方式选择默认即可自动流转到已配置的代金券审批管理员。</w:t>
      </w:r>
    </w:p>
    <w:p w14:paraId="70F4F902">
      <w:pPr>
        <w:ind w:left="0" w:leftChars="0" w:firstLine="0" w:firstLineChars="0"/>
        <w:jc w:val="both"/>
      </w:pPr>
      <w:r>
        <w:drawing>
          <wp:inline distT="0" distB="0" distL="114300" distR="114300">
            <wp:extent cx="5263515" cy="2618740"/>
            <wp:effectExtent l="9525" t="9525" r="13335" b="10160"/>
            <wp:docPr id="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8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B4C658">
      <w:pPr>
        <w:ind w:left="0" w:leftChars="0" w:firstLine="0" w:firstLineChars="0"/>
        <w:jc w:val="both"/>
      </w:pPr>
    </w:p>
    <w:p w14:paraId="0741524C">
      <w:p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7、点击右上角【审批中心】-【我的申请】-【查看】具体审批单，可以看到当前流转进度。</w:t>
      </w:r>
    </w:p>
    <w:p w14:paraId="2F7611F4">
      <w:pPr>
        <w:ind w:left="0" w:leftChars="0" w:firstLine="0" w:firstLineChars="0"/>
        <w:jc w:val="both"/>
      </w:pPr>
      <w:r>
        <w:drawing>
          <wp:inline distT="0" distB="0" distL="114300" distR="114300">
            <wp:extent cx="5263515" cy="2720975"/>
            <wp:effectExtent l="9525" t="9525" r="13335" b="12700"/>
            <wp:docPr id="9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20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261BDD"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472690"/>
            <wp:effectExtent l="9525" t="9525" r="13335" b="13335"/>
            <wp:docPr id="9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2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86B987"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 w14:paraId="6B3197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08F308D">
      <w:pPr>
        <w:pStyle w:val="3"/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二、代金券抵扣方式</w:t>
      </w:r>
    </w:p>
    <w:p w14:paraId="13837511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1、发放代金券后，代金券抵扣需使用预付费方式，可在BCP修改客户账号的【用户下单属性】-【支付方式】为【预付费】或者【混合支付】。</w:t>
      </w:r>
    </w:p>
    <w:p w14:paraId="6E420EA2">
      <w:pPr>
        <w:bidi w:val="0"/>
        <w:ind w:left="0" w:leftChars="0" w:firstLine="0" w:firstLineChars="0"/>
      </w:pPr>
      <w:r>
        <w:drawing>
          <wp:inline distT="0" distB="0" distL="114300" distR="114300">
            <wp:extent cx="5267325" cy="3564890"/>
            <wp:effectExtent l="9525" t="9525" r="952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64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38DECA">
      <w:pPr>
        <w:bidi w:val="0"/>
        <w:ind w:left="0" w:leftChars="0" w:firstLine="0" w:firstLineChars="0"/>
      </w:pPr>
      <w:r>
        <w:drawing>
          <wp:inline distT="0" distB="0" distL="114300" distR="114300">
            <wp:extent cx="5266055" cy="3560445"/>
            <wp:effectExtent l="9525" t="9525" r="1079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0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0D4CB7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2、线上订购资源时，先留意代金券是否有激活，然后选择预付费的方式进行支付。</w:t>
      </w:r>
    </w:p>
    <w:p w14:paraId="44C94EF6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（Token推理服务的订购会根据账号支付方式自动下单，所以可设置账号支付方式只为预付费）</w:t>
      </w:r>
    </w:p>
    <w:p w14:paraId="70F25B1F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627630"/>
            <wp:effectExtent l="9525" t="9525" r="1143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7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0B92C4BA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三、代金券使用情况查看</w:t>
      </w:r>
    </w:p>
    <w:p w14:paraId="5BB3DC72">
      <w:pPr>
        <w:ind w:left="0" w:leftChars="0" w:firstLine="0" w:firstLineChars="0"/>
        <w:jc w:val="both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使用代金券后，可在客户账号【费用中心】-【卡券管理】-【代金券管理】，查看代金券使用抵扣情况。</w:t>
      </w:r>
    </w:p>
    <w:p w14:paraId="2247AA87">
      <w:pPr>
        <w:ind w:left="0" w:leftChars="0" w:firstLine="0" w:firstLineChars="0"/>
        <w:jc w:val="both"/>
      </w:pPr>
      <w:r>
        <w:drawing>
          <wp:inline distT="0" distB="0" distL="114300" distR="114300">
            <wp:extent cx="5263515" cy="2680970"/>
            <wp:effectExtent l="9525" t="9525" r="13335" b="14605"/>
            <wp:docPr id="9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0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5CCE6">
      <w:pPr>
        <w:ind w:left="0" w:leftChars="0" w:firstLine="0" w:firstLineChars="0"/>
        <w:jc w:val="both"/>
      </w:pPr>
      <w:r>
        <w:drawing>
          <wp:inline distT="0" distB="0" distL="114300" distR="114300">
            <wp:extent cx="5263515" cy="2670175"/>
            <wp:effectExtent l="9525" t="9525" r="13335" b="15875"/>
            <wp:docPr id="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2CD3AA"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306955"/>
            <wp:effectExtent l="9525" t="9525" r="13335" b="17145"/>
            <wp:docPr id="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6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C5811D"/>
    <w:multiLevelType w:val="multilevel"/>
    <w:tmpl w:val="C3C5811D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20000001"/>
    <w:multiLevelType w:val="singleLevel"/>
    <w:tmpl w:val="20000001"/>
    <w:lvl w:ilvl="0" w:tentative="0">
      <w:start w:val="1"/>
      <w:numFmt w:val="decimal"/>
      <w:pStyle w:val="17"/>
      <w:suff w:val="space"/>
      <w:lvlText w:val="%1 "/>
      <w:lvlJc w:val="right"/>
      <w:rPr>
        <w:rFonts w:ascii="微软雅黑" w:hAnsi="微软雅黑" w:eastAsia="微软雅黑" w:cs="微软雅黑"/>
        <w:color w:val="C0C6CF"/>
        <w:sz w:val="16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F53E38"/>
    <w:rsid w:val="004B2B21"/>
    <w:rsid w:val="00AC6630"/>
    <w:rsid w:val="00FC02AA"/>
    <w:rsid w:val="020967F0"/>
    <w:rsid w:val="0250441F"/>
    <w:rsid w:val="04057758"/>
    <w:rsid w:val="042F4508"/>
    <w:rsid w:val="048E56D2"/>
    <w:rsid w:val="04940C04"/>
    <w:rsid w:val="056A2A30"/>
    <w:rsid w:val="06482E2D"/>
    <w:rsid w:val="068C63E6"/>
    <w:rsid w:val="07272090"/>
    <w:rsid w:val="077E1A2E"/>
    <w:rsid w:val="092A0FD8"/>
    <w:rsid w:val="093C44F6"/>
    <w:rsid w:val="097035F9"/>
    <w:rsid w:val="0A7A63FB"/>
    <w:rsid w:val="0AB24F77"/>
    <w:rsid w:val="0B114967"/>
    <w:rsid w:val="0B297F03"/>
    <w:rsid w:val="0BA800D2"/>
    <w:rsid w:val="0C523489"/>
    <w:rsid w:val="0D11378C"/>
    <w:rsid w:val="0D375B3C"/>
    <w:rsid w:val="0D6B06EA"/>
    <w:rsid w:val="0D6B3C6F"/>
    <w:rsid w:val="0DC67C8B"/>
    <w:rsid w:val="0DC7755F"/>
    <w:rsid w:val="10321608"/>
    <w:rsid w:val="10CA1F6B"/>
    <w:rsid w:val="11C444E1"/>
    <w:rsid w:val="12137217"/>
    <w:rsid w:val="127203E1"/>
    <w:rsid w:val="12AE2A83"/>
    <w:rsid w:val="130E4E31"/>
    <w:rsid w:val="13623FB2"/>
    <w:rsid w:val="141F1EA3"/>
    <w:rsid w:val="143E480A"/>
    <w:rsid w:val="14A91781"/>
    <w:rsid w:val="14C64A14"/>
    <w:rsid w:val="154A0419"/>
    <w:rsid w:val="158F3058"/>
    <w:rsid w:val="15A36F0A"/>
    <w:rsid w:val="15D1541F"/>
    <w:rsid w:val="16854609"/>
    <w:rsid w:val="173914CE"/>
    <w:rsid w:val="17E3141C"/>
    <w:rsid w:val="181F79B4"/>
    <w:rsid w:val="1A0A68B0"/>
    <w:rsid w:val="1A903AFB"/>
    <w:rsid w:val="1B9E1863"/>
    <w:rsid w:val="1BB90E2F"/>
    <w:rsid w:val="1C074B5F"/>
    <w:rsid w:val="203F7781"/>
    <w:rsid w:val="21CD73E2"/>
    <w:rsid w:val="23B6137F"/>
    <w:rsid w:val="24AA744D"/>
    <w:rsid w:val="24F229F9"/>
    <w:rsid w:val="257356BC"/>
    <w:rsid w:val="25E21FDF"/>
    <w:rsid w:val="26686E14"/>
    <w:rsid w:val="26C0231C"/>
    <w:rsid w:val="26F02F10"/>
    <w:rsid w:val="276E2ACE"/>
    <w:rsid w:val="279C2823"/>
    <w:rsid w:val="292713F3"/>
    <w:rsid w:val="2A04012A"/>
    <w:rsid w:val="2A0B61CD"/>
    <w:rsid w:val="2A9203F3"/>
    <w:rsid w:val="2B4D50F0"/>
    <w:rsid w:val="2C4B5F69"/>
    <w:rsid w:val="2C6941AB"/>
    <w:rsid w:val="2C6B7F24"/>
    <w:rsid w:val="2C970D19"/>
    <w:rsid w:val="2CD7491A"/>
    <w:rsid w:val="2DE84297"/>
    <w:rsid w:val="2E497DF1"/>
    <w:rsid w:val="2EA262FD"/>
    <w:rsid w:val="2F0022E8"/>
    <w:rsid w:val="2FDA4FD6"/>
    <w:rsid w:val="30605253"/>
    <w:rsid w:val="30C96370"/>
    <w:rsid w:val="30EB0085"/>
    <w:rsid w:val="310D1C85"/>
    <w:rsid w:val="31662A68"/>
    <w:rsid w:val="3198026E"/>
    <w:rsid w:val="32CB21F2"/>
    <w:rsid w:val="32DB0C08"/>
    <w:rsid w:val="3536109B"/>
    <w:rsid w:val="353C35DA"/>
    <w:rsid w:val="361913CE"/>
    <w:rsid w:val="363650FE"/>
    <w:rsid w:val="36611144"/>
    <w:rsid w:val="36851D82"/>
    <w:rsid w:val="374C205E"/>
    <w:rsid w:val="374C7E1F"/>
    <w:rsid w:val="37A007C0"/>
    <w:rsid w:val="38490857"/>
    <w:rsid w:val="388760E5"/>
    <w:rsid w:val="38C96112"/>
    <w:rsid w:val="391B270E"/>
    <w:rsid w:val="393F3574"/>
    <w:rsid w:val="394A0EC1"/>
    <w:rsid w:val="3A3149AE"/>
    <w:rsid w:val="3BBC597A"/>
    <w:rsid w:val="3C083AC6"/>
    <w:rsid w:val="3C4165AB"/>
    <w:rsid w:val="3C575605"/>
    <w:rsid w:val="3D232C58"/>
    <w:rsid w:val="3DA037A5"/>
    <w:rsid w:val="3E1746ED"/>
    <w:rsid w:val="3E48642A"/>
    <w:rsid w:val="3E713E9D"/>
    <w:rsid w:val="3EE7561A"/>
    <w:rsid w:val="3F23468E"/>
    <w:rsid w:val="3F266AA8"/>
    <w:rsid w:val="3FCF2120"/>
    <w:rsid w:val="3FD333F3"/>
    <w:rsid w:val="3FE60B1A"/>
    <w:rsid w:val="3FE94DFF"/>
    <w:rsid w:val="40E97208"/>
    <w:rsid w:val="40EA2780"/>
    <w:rsid w:val="411063A8"/>
    <w:rsid w:val="41A01FC6"/>
    <w:rsid w:val="42295B17"/>
    <w:rsid w:val="42B85710"/>
    <w:rsid w:val="44522379"/>
    <w:rsid w:val="447F3D72"/>
    <w:rsid w:val="448E4357"/>
    <w:rsid w:val="44DE1B9E"/>
    <w:rsid w:val="44E4041B"/>
    <w:rsid w:val="452B7DF8"/>
    <w:rsid w:val="458A0FC3"/>
    <w:rsid w:val="462A6302"/>
    <w:rsid w:val="4645267D"/>
    <w:rsid w:val="466E4440"/>
    <w:rsid w:val="466E7D19"/>
    <w:rsid w:val="4677553E"/>
    <w:rsid w:val="46A55352"/>
    <w:rsid w:val="46AF722A"/>
    <w:rsid w:val="48CC544E"/>
    <w:rsid w:val="498778C9"/>
    <w:rsid w:val="49E312C2"/>
    <w:rsid w:val="4AD625B4"/>
    <w:rsid w:val="4C1B50C8"/>
    <w:rsid w:val="4CFA4C80"/>
    <w:rsid w:val="4D5D5222"/>
    <w:rsid w:val="4D9030D2"/>
    <w:rsid w:val="4E8A3DE2"/>
    <w:rsid w:val="4F751630"/>
    <w:rsid w:val="4FE1271F"/>
    <w:rsid w:val="503C19ED"/>
    <w:rsid w:val="507F5911"/>
    <w:rsid w:val="509269D5"/>
    <w:rsid w:val="50B26A17"/>
    <w:rsid w:val="50B82E88"/>
    <w:rsid w:val="50D94BAC"/>
    <w:rsid w:val="51534A93"/>
    <w:rsid w:val="51601CFB"/>
    <w:rsid w:val="51826FF2"/>
    <w:rsid w:val="52AB2578"/>
    <w:rsid w:val="52E95D92"/>
    <w:rsid w:val="53F1045F"/>
    <w:rsid w:val="548412D3"/>
    <w:rsid w:val="54EE7E5B"/>
    <w:rsid w:val="55990274"/>
    <w:rsid w:val="56CA2358"/>
    <w:rsid w:val="57C245EC"/>
    <w:rsid w:val="583F79EB"/>
    <w:rsid w:val="58C86CEB"/>
    <w:rsid w:val="58F52598"/>
    <w:rsid w:val="59EB5E9C"/>
    <w:rsid w:val="5AAE0E58"/>
    <w:rsid w:val="5B061086"/>
    <w:rsid w:val="5B4D0730"/>
    <w:rsid w:val="5BCC3C8B"/>
    <w:rsid w:val="5C706EC2"/>
    <w:rsid w:val="5CDD6B6F"/>
    <w:rsid w:val="5D762CD5"/>
    <w:rsid w:val="5E9D190F"/>
    <w:rsid w:val="5E9F11E3"/>
    <w:rsid w:val="5F881086"/>
    <w:rsid w:val="60DC0D8D"/>
    <w:rsid w:val="611E49A7"/>
    <w:rsid w:val="61951EFA"/>
    <w:rsid w:val="61A45DBB"/>
    <w:rsid w:val="621B0D7D"/>
    <w:rsid w:val="628218E8"/>
    <w:rsid w:val="62EF64B1"/>
    <w:rsid w:val="642D00CB"/>
    <w:rsid w:val="643501F7"/>
    <w:rsid w:val="643F0D73"/>
    <w:rsid w:val="644F7FF5"/>
    <w:rsid w:val="64B44567"/>
    <w:rsid w:val="65703E0B"/>
    <w:rsid w:val="6578278E"/>
    <w:rsid w:val="66C57C55"/>
    <w:rsid w:val="679D1D77"/>
    <w:rsid w:val="67A54F4C"/>
    <w:rsid w:val="67E97064"/>
    <w:rsid w:val="683B433B"/>
    <w:rsid w:val="68831B76"/>
    <w:rsid w:val="69011409"/>
    <w:rsid w:val="69CC0874"/>
    <w:rsid w:val="6A17043A"/>
    <w:rsid w:val="6A6C6EC2"/>
    <w:rsid w:val="6AC3666E"/>
    <w:rsid w:val="6AEB3A02"/>
    <w:rsid w:val="6B0367D0"/>
    <w:rsid w:val="6B1E44F1"/>
    <w:rsid w:val="6B9E2199"/>
    <w:rsid w:val="6BAF79BE"/>
    <w:rsid w:val="6BDD337B"/>
    <w:rsid w:val="6D02333A"/>
    <w:rsid w:val="6D3266CA"/>
    <w:rsid w:val="6DEC57D0"/>
    <w:rsid w:val="6DFA18E3"/>
    <w:rsid w:val="6EEC326F"/>
    <w:rsid w:val="6FF02FF0"/>
    <w:rsid w:val="70995B04"/>
    <w:rsid w:val="732B6D29"/>
    <w:rsid w:val="737A1DC7"/>
    <w:rsid w:val="74C16CDF"/>
    <w:rsid w:val="751E235B"/>
    <w:rsid w:val="754872FA"/>
    <w:rsid w:val="75C64E50"/>
    <w:rsid w:val="76E01F41"/>
    <w:rsid w:val="77416E84"/>
    <w:rsid w:val="78212707"/>
    <w:rsid w:val="79900A91"/>
    <w:rsid w:val="7A10413A"/>
    <w:rsid w:val="7A6730A5"/>
    <w:rsid w:val="7A7F1F17"/>
    <w:rsid w:val="7A8E0368"/>
    <w:rsid w:val="7AB642CA"/>
    <w:rsid w:val="7B1B19C2"/>
    <w:rsid w:val="7B290F85"/>
    <w:rsid w:val="7B34454B"/>
    <w:rsid w:val="7B6C46EB"/>
    <w:rsid w:val="7B8C53CE"/>
    <w:rsid w:val="7C6C0864"/>
    <w:rsid w:val="7CF53E38"/>
    <w:rsid w:val="7D397352"/>
    <w:rsid w:val="7D3E1472"/>
    <w:rsid w:val="7D677171"/>
    <w:rsid w:val="7DDC2D85"/>
    <w:rsid w:val="7F280929"/>
    <w:rsid w:val="7F682D58"/>
    <w:rsid w:val="7F7F5A03"/>
    <w:rsid w:val="7F9378B3"/>
    <w:rsid w:val="7FDF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ind w:firstLine="0" w:firstLineChars="0"/>
      <w:outlineLvl w:val="0"/>
    </w:pPr>
    <w:rPr>
      <w:rFonts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firstLineChars="0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0" w:firstLineChars="0"/>
      <w:outlineLvl w:val="2"/>
    </w:pPr>
    <w:rPr>
      <w:rFonts w:asciiTheme="minorAscii" w:hAnsiTheme="minorAscii"/>
      <w:b/>
      <w:sz w:val="32"/>
    </w:rPr>
  </w:style>
  <w:style w:type="paragraph" w:styleId="5">
    <w:name w:val="heading 4"/>
    <w:basedOn w:val="1"/>
    <w:next w:val="1"/>
    <w:link w:val="16"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jc w:val="left"/>
      <w:outlineLvl w:val="3"/>
    </w:pPr>
    <w:rPr>
      <w:rFonts w:ascii="Arial" w:hAnsi="Arial" w:eastAsia="黑体"/>
      <w:b/>
      <w:color w:val="4472C4" w:themeColor="accent5"/>
      <w:sz w:val="28"/>
      <w14:textFill>
        <w14:solidFill>
          <w14:schemeClr w14:val="accent5"/>
        </w14:solidFill>
      </w14:textFill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ind w:firstLine="883" w:firstLineChars="200"/>
      <w:jc w:val="left"/>
      <w:outlineLvl w:val="4"/>
    </w:pPr>
    <w:rPr>
      <w:rFonts w:eastAsia="仿宋_GB2312" w:asciiTheme="minorAscii" w:hAnsiTheme="minorAscii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qFormat/>
    <w:uiPriority w:val="0"/>
    <w:pPr>
      <w:widowControl w:val="0"/>
      <w:adjustRightInd w:val="0"/>
      <w:spacing w:before="100" w:after="10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/>
    </w:pPr>
  </w:style>
  <w:style w:type="character" w:customStyle="1" w:styleId="16">
    <w:name w:val="标题 4 Char"/>
    <w:link w:val="5"/>
    <w:qFormat/>
    <w:uiPriority w:val="0"/>
    <w:rPr>
      <w:rFonts w:ascii="Arial" w:hAnsi="Arial" w:eastAsia="黑体"/>
      <w:b/>
      <w:color w:val="4472C4" w:themeColor="accent5"/>
      <w:sz w:val="28"/>
      <w14:textFill>
        <w14:solidFill>
          <w14:schemeClr w14:val="accent5"/>
        </w14:solidFill>
      </w14:textFill>
    </w:rPr>
  </w:style>
  <w:style w:type="paragraph" w:customStyle="1" w:styleId="17">
    <w:name w:val="CodeBlock"/>
    <w:basedOn w:val="1"/>
    <w:qFormat/>
    <w:uiPriority w:val="0"/>
    <w:pPr>
      <w:numPr>
        <w:ilvl w:val="0"/>
        <w:numId w:val="2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广东分公司</Company>
  <Pages>9</Pages>
  <Words>436</Words>
  <Characters>477</Characters>
  <Lines>0</Lines>
  <Paragraphs>0</Paragraphs>
  <TotalTime>375</TotalTime>
  <ScaleCrop>false</ScaleCrop>
  <LinksUpToDate>false</LinksUpToDate>
  <CharactersWithSpaces>477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2026-01-28T06:57:00Z</dcterms:created>
  <dc:creator>Administrator</dc:creator>
  <cp:lastModifiedBy>WangJingfeng</cp:lastModifiedBy>
  <dcterms:modified xsi:type="dcterms:W3CDTF">2026-05-11T07:38:34Z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4821841747ED4D60BEEE7234B16A0D7D_13</vt:lpwstr>
  </property>
  <property fmtid="{D5CDD505-2E9C-101B-9397-08002B2CF9AE}" pid="4" name="KSOTemplateDocerSaveRecord">
    <vt:lpwstr>eyJoZGlkIjoiMWUyNzE0MDI5YmMwYzM3NWFiNTAyYjllNTUxZjc5ZDkiLCJ1c2VySWQiOiI0OTczNDAwODEifQ==</vt:lpwstr>
  </property>
</Properties>
</file>